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250000</w:t>
            </w:r>
          </w:p>
        </w:tc>
        <w:tc>
          <w:tcPr>
            <w:tcW w:w="1377" w:type="dxa"/>
            <w:tcBorders/>
            <w:vAlign w:val="center"/>
          </w:tcPr>
          <w:p>
            <w:pPr>
              <w:pStyle w:val="TableContents"/>
              <w:bidi w:val="0"/>
              <w:spacing w:before="0" w:after="283"/>
              <w:jc w:val="left"/>
              <w:rPr/>
            </w:pPr>
            <w:r>
              <w:rPr/>
              <w:t>987500.00</w:t>
            </w:r>
          </w:p>
        </w:tc>
        <w:tc>
          <w:tcPr>
            <w:tcW w:w="1552" w:type="dxa"/>
            <w:tcBorders/>
            <w:vAlign w:val="center"/>
          </w:tcPr>
          <w:p>
            <w:pPr>
              <w:pStyle w:val="TableContents"/>
              <w:bidi w:val="0"/>
              <w:spacing w:before="0" w:after="283"/>
              <w:jc w:val="left"/>
              <w:rPr/>
            </w:pPr>
            <w:r>
              <w:rPr/>
              <w:t>524677865</w:t>
            </w:r>
          </w:p>
        </w:tc>
        <w:tc>
          <w:tcPr>
            <w:tcW w:w="1567" w:type="dxa"/>
            <w:tcBorders/>
            <w:vAlign w:val="center"/>
          </w:tcPr>
          <w:p>
            <w:pPr>
              <w:pStyle w:val="TableContents"/>
              <w:bidi w:val="0"/>
              <w:spacing w:before="0" w:after="283"/>
              <w:jc w:val="left"/>
              <w:rPr/>
            </w:pPr>
            <w:r>
              <w:rPr/>
              <w:t>07/07/2026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250000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04/07/2026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124000.00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04/22/2026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144400.00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134800.00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96"/>
        <w:gridCol w:w="8909"/>
      </w:tblGrid>
      <w:tr>
        <w:trPr/>
        <w:tc>
          <w:tcPr>
            <w:tcW w:w="1296" w:type="dxa"/>
            <w:tcBorders/>
            <w:vAlign w:val="center"/>
          </w:tcPr>
          <w:p>
            <w:pPr>
              <w:pStyle w:val="TableContents"/>
              <w:bidi w:val="0"/>
              <w:spacing w:before="0" w:after="283"/>
              <w:jc w:val="left"/>
              <w:rPr/>
            </w:pPr>
            <w:r>
              <w:rPr/>
              <w:t>Remarks</w:t>
            </w:r>
          </w:p>
        </w:tc>
        <w:tc>
          <w:tcPr>
            <w:tcW w:w="8909" w:type="dxa"/>
            <w:tcBorders/>
            <w:vAlign w:val="center"/>
          </w:tcPr>
          <w:p>
            <w:pPr>
              <w:pStyle w:val="TableContents"/>
              <w:bidi w:val="0"/>
              <w:spacing w:before="0" w:after="0"/>
              <w:jc w:val="left"/>
              <w:rPr/>
            </w:pPr>
            <w:r>
              <w:rPr/>
              <w:t>Today's sale includes 100,000 shares sold from the Lahwran-3 Llc account of which Christopher C. Gibson is an authorized individual and account stakeholder as well as 50,000 shares sold from the Gibson Family Trust of which Christopher C. Gibson is a trustee and account stakeholder.</w:t>
            </w:r>
          </w:p>
        </w:tc>
      </w:tr>
      <w:tr>
        <w:trPr/>
        <w:tc>
          <w:tcPr>
            <w:tcW w:w="1296" w:type="dxa"/>
            <w:tcBorders/>
            <w:vAlign w:val="center"/>
          </w:tcPr>
          <w:p>
            <w:pPr>
              <w:pStyle w:val="TableContents"/>
              <w:bidi w:val="0"/>
              <w:spacing w:before="0" w:after="283"/>
              <w:jc w:val="left"/>
              <w:rPr/>
            </w:pPr>
            <w:r>
              <w:rPr/>
              <w:t>Date of Notice</w:t>
            </w:r>
          </w:p>
        </w:tc>
        <w:tc>
          <w:tcPr>
            <w:tcW w:w="8909" w:type="dxa"/>
            <w:tcBorders/>
            <w:vAlign w:val="center"/>
          </w:tcPr>
          <w:p>
            <w:pPr>
              <w:pStyle w:val="TableContents"/>
              <w:bidi w:val="0"/>
              <w:spacing w:before="0" w:after="0"/>
              <w:jc w:val="left"/>
              <w:rPr/>
            </w:pPr>
            <w:r>
              <w:rPr/>
              <w:t>07/07/2026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96" w:type="dxa"/>
            <w:tcBorders/>
            <w:vAlign w:val="center"/>
          </w:tcPr>
          <w:p>
            <w:pPr>
              <w:pStyle w:val="TableContents"/>
              <w:bidi w:val="0"/>
              <w:spacing w:before="0" w:after="283"/>
              <w:jc w:val="left"/>
              <w:rPr/>
            </w:pPr>
            <w:r>
              <w:rPr/>
              <w:t>Signature</w:t>
            </w:r>
          </w:p>
        </w:tc>
        <w:tc>
          <w:tcPr>
            <w:tcW w:w="8909" w:type="dxa"/>
            <w:tcBorders/>
            <w:vAlign w:val="center"/>
          </w:tcPr>
          <w:p>
            <w:pPr>
              <w:pStyle w:val="TableContents"/>
              <w:bidi w:val="0"/>
              <w:spacing w:before="0" w:after="0"/>
              <w:jc w:val="left"/>
              <w:rPr/>
            </w:pPr>
            <w:r>
              <w:rPr/>
              <w:t>/s/ Gary Redman,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812</Words>
  <Characters>4094</Characters>
  <CharactersWithSpaces>4838</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